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宋体" w:hAnsi="宋体" w:eastAsia="宋体" w:cs="宋体"/>
          <w:b/>
          <w:sz w:val="28"/>
          <w:szCs w:val="36"/>
        </w:rPr>
      </w:pPr>
      <w:r>
        <w:rPr>
          <w:rFonts w:ascii="宋体" w:hAnsi="宋体" w:eastAsia="宋体" w:cs="宋体"/>
          <w:b/>
          <w:sz w:val="28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-237490</wp:posOffset>
            </wp:positionV>
            <wp:extent cx="1383030" cy="255905"/>
            <wp:effectExtent l="0" t="0" r="7620" b="10795"/>
            <wp:wrapNone/>
            <wp:docPr id="12" name="图片 12" descr="ssss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ssssss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sz w:val="28"/>
          <w:szCs w:val="36"/>
        </w:rPr>
        <w:t>附件</w:t>
      </w:r>
      <w:r>
        <w:rPr>
          <w:rFonts w:hint="eastAsia" w:ascii="宋体" w:hAnsi="宋体" w:eastAsia="宋体" w:cs="宋体"/>
          <w:b/>
          <w:sz w:val="28"/>
          <w:szCs w:val="36"/>
        </w:rPr>
        <w:t>1：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</w:rPr>
        <w:t>黔西县水西中等职业学校“校企合作.专业共建”洽谈会</w:t>
      </w:r>
    </w:p>
    <w:p>
      <w:pPr>
        <w:spacing w:line="240" w:lineRule="atLeast"/>
        <w:ind w:firstLine="361" w:firstLineChars="100"/>
        <w:jc w:val="center"/>
        <w:rPr>
          <w:rFonts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tbl>
      <w:tblPr>
        <w:tblStyle w:val="6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297"/>
        <w:gridCol w:w="1607"/>
        <w:gridCol w:w="520"/>
        <w:gridCol w:w="266"/>
        <w:gridCol w:w="1207"/>
        <w:gridCol w:w="120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企业地址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企业公众号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企业法人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企业简介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企业营业执照复印件、法人代表身份证复印件、企业PPT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务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 机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微信</w:t>
            </w: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期望与校建立的合作模式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（必选）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校企联合办学      □ 专业共建           □ 订单培养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冠名班            □ 顶岗实习或工学结合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意向合作专业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（必填）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专业名称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（预）安置企业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可安置人数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  <w:tc>
          <w:tcPr>
            <w:tcW w:w="795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1.请前来洽谈各企业填写此表、企业相关资料（企业营业执照复印件、法人代表身份证复印件、企业PPT、合作方案）发至会务组邮箱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Cs w:val="21"/>
              </w:rPr>
              <w:t>3119889551@qq.com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2.此次校企合作，专业共建报名于2020年12月3日前结束。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3.参会人员带上身份证原件，便于学校安排住宿。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4.来校路线：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（1）贵阳龙洞堡机场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u w:val="single"/>
              </w:rPr>
              <w:t>机场大巴30分钟）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高铁站（贵阳北站或贵阳东站）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u w:val="single"/>
              </w:rPr>
              <w:t>高铁（30分钟）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高铁站（黔西站）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u w:val="single"/>
              </w:rPr>
              <w:t>出租车（10分钟）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黔西县明德新城明德大厦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5.洽谈联系人：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洪利（副校长）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18085763355 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  <w:r>
        <w:rPr>
          <w:rFonts w:hint="eastAsia" w:ascii="仿宋_GB2312" w:eastAsia="仿宋_GB2312"/>
          <w:sz w:val="24"/>
        </w:rPr>
        <w:t>企业名称（盖章）：                                年   月   日</w:t>
      </w:r>
      <w:r>
        <w:rPr>
          <w:rFonts w:hint="eastAsia" w:ascii="仿宋" w:hAnsi="仿宋" w:eastAsia="仿宋" w:cs="仿宋"/>
          <w:color w:val="000000"/>
          <w:spacing w:val="-10"/>
          <w:sz w:val="24"/>
        </w:rPr>
        <w:t xml:space="preserve">  </w:t>
      </w:r>
    </w:p>
    <w:p>
      <w:pPr>
        <w:spacing w:line="460" w:lineRule="exact"/>
        <w:ind w:firstLine="562" w:firstLineChars="200"/>
        <w:jc w:val="left"/>
        <w:rPr>
          <w:rFonts w:cs="方正小标宋简体" w:asciiTheme="minorEastAsia" w:hAnsiTheme="minorEastAsia"/>
          <w:b/>
          <w:sz w:val="28"/>
          <w:szCs w:val="28"/>
        </w:rPr>
      </w:pPr>
      <w:r>
        <w:rPr>
          <w:rFonts w:cs="方正小标宋简体" w:asciiTheme="minorEastAsia" w:hAnsiTheme="minorEastAsia"/>
          <w:b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b/>
          <w:sz w:val="28"/>
          <w:szCs w:val="28"/>
        </w:rPr>
        <w:t>2：</w:t>
      </w:r>
      <w:r>
        <w:rPr>
          <w:rFonts w:ascii="宋体" w:hAnsi="宋体" w:eastAsia="宋体" w:cs="宋体"/>
          <w:b/>
          <w:sz w:val="28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-237490</wp:posOffset>
            </wp:positionV>
            <wp:extent cx="1383030" cy="255905"/>
            <wp:effectExtent l="0" t="0" r="7620" b="10795"/>
            <wp:wrapNone/>
            <wp:docPr id="13" name="图片 13" descr="ssss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ssssss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黔西县水西中等职业学校“产教融合·校企合作·专业共建”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意向合作协议书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甲方（学校简称甲方）：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法人代表：                         联系电话：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学校地址：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乙方（企业简称乙方）：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法人代表：                         联系电话：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企业地址：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为充分发挥职业技术教育为社会、行业和企业服务的功能，甲乙双方按照“资源共享、优势互补，职责共担、专业共建、合作共赢”的原则。根据国发2019 【4】号文件及产教融合若干意见指导精神，加快打造具有国际水平的现代教育体系，培养更多具有良好专业知识、实际操作技能和职业态度的高素质、高技能的应用型人才，促进职业院校深化教育改革、提升教育培训质量，促进企业建立现代化职工培训体系、加快产业升级、探索共建主体多元、办学开放、人才终身服务和诚信监督的新型公共人才资源服务体系，开展多层次、多形式的合作，建立稳定的校企合作关系，经双方友好协商，现就专业共建事宜达成如下协议：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合作模式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校企合作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专业共建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冠名班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订单班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共建专业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汽车运用与维修    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汽车美容与装潢 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幼儿保育          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电子商务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计算机应用        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计算机平面设计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美发与形象设计    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果蔬花卉生产技术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老年人服务与管理（护理方向）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现代农艺技术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市场营销（药品营销方向）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航空服务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城市轨道交通运营管理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共建形式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专业设备投入      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资金投入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招生服务与学生管理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课程与师资置入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专业共建人数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50人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100人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150人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200人  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300人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400人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500人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合作共赢，互助发展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寒、暑假工（2个月）   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跟岗实习（接近专业对口）（3.5个月）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顶岗实习（专业对口）（6个月）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就业安置（对口）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合作约定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1.校企合作模式：驻入资金200万元以上与校发展。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2.专业共建：驻入师资、课程、专业设备投入。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3.冠名班：以50人以上为单位， 500强企业，多元化合作模式。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4.订单班：以100人以上为单位，有稳定的对口实习及就业单位，多元化合作模式。</w:t>
      </w:r>
    </w:p>
    <w:p>
      <w:pPr>
        <w:pStyle w:val="5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5.合作企业备案资料：企业营业执照及法人身份证复印件、企业宣传资料、合作方案。委托代表洽谈企业授权洽谈委托书。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甲方（学校简称甲方）：         乙方（企业简称乙方）：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法人代表签字：                 法人代表签字：</w:t>
      </w: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                     年  月  日</w:t>
      </w: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562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sz w:val="28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-237490</wp:posOffset>
            </wp:positionV>
            <wp:extent cx="1383030" cy="255905"/>
            <wp:effectExtent l="0" t="0" r="7620" b="10795"/>
            <wp:wrapNone/>
            <wp:docPr id="14" name="图片 14" descr="ssss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ssssss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460" w:lineRule="exact"/>
        <w:jc w:val="left"/>
        <w:rPr>
          <w:rFonts w:cs="方正小标宋简体" w:asciiTheme="minorEastAsia" w:hAnsiTheme="minorEastAsia"/>
          <w:b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sz w:val="28"/>
          <w:szCs w:val="28"/>
        </w:rPr>
        <w:t>附件3：</w:t>
      </w:r>
    </w:p>
    <w:p>
      <w:pPr>
        <w:spacing w:line="460" w:lineRule="exact"/>
        <w:ind w:firstLine="880" w:firstLineChars="200"/>
        <w:jc w:val="center"/>
        <w:rPr>
          <w:rFonts w:ascii="黑体" w:hAnsi="黑体" w:eastAsia="方正小标宋简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黔西县水西中等职业学校简介</w:t>
      </w:r>
    </w:p>
    <w:p>
      <w:pPr>
        <w:spacing w:line="4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一、概况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黔西县水西中等职业学校，毗邻国家5A级风景名胜区“世界上最大的天然花园”百里杜鹃，位于黔中经济圈毕节金三角经济带的战略要冲——黔西县，地处风景秀丽的林泉镇山海社区杨家海子湖畔，环境优雅，秀美宜人。学校距县城14公里，距黔大高速林泉出口5.5公里，距贵毕公路林泉出口1.2公里；距黔西高铁站21公里。交通便利，底蕴雄厚，是广大学子求识学技实现梦想的殿堂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始建于1986年，其前身为黔西县林泉农职中学。2013年，黔西县林泉职业中学并入黔西县中等职业学校，成立黔西县中等职业学校林泉校区。在国民教育体系职业化转型的大背景下，于2019年由黔西县人民政府招商引资扩充黔西职业教育实力，贵州思瑞教育集团中标并投资5千万元进行校园改扩建，于2020年8月获得毕节市教育局颁发的独立法人办学资质，属公助民办学校，并更名为黔西县水西中等职业学校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校园占地151.7亩，绿化面积26620平方米；建筑总面积24009.95平方米，在校学生1269人，教职工89人，其中双师型教师31人。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学校坚持“以服务为宗旨，以就业为导向”的办学方针，坚持“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育人为本，彰显特色，立足地方，服务社会</w:t>
      </w:r>
      <w:r>
        <w:rPr>
          <w:rFonts w:hint="eastAsia" w:ascii="仿宋_GB2312" w:hAnsi="仿宋_GB2312" w:eastAsia="仿宋_GB2312" w:cs="仿宋_GB2312"/>
          <w:sz w:val="28"/>
          <w:szCs w:val="28"/>
        </w:rPr>
        <w:t>”的办学理念，秉持“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修身、砺能、</w:t>
      </w:r>
      <w:r>
        <w:rPr>
          <w:rFonts w:hint="eastAsia" w:ascii="仿宋_GB2312" w:hAnsi="仿宋_GB2312" w:eastAsia="仿宋_GB2312" w:cs="仿宋_GB2312"/>
          <w:sz w:val="28"/>
          <w:szCs w:val="28"/>
        </w:rPr>
        <w:t>精业、笃行”的校训，传承“厚德、尚志、自强、创新”的校风，践行“博学、严谨、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敬业、厚生</w:t>
      </w:r>
      <w:r>
        <w:rPr>
          <w:rFonts w:hint="eastAsia" w:ascii="仿宋_GB2312" w:hAnsi="仿宋_GB2312" w:eastAsia="仿宋_GB2312" w:cs="仿宋_GB2312"/>
          <w:sz w:val="28"/>
          <w:szCs w:val="28"/>
        </w:rPr>
        <w:t>”的教风，打造“勤学、慎思、躬行、求真”的学风，奉行“特色兴校、质量强校”的发展策略，围绕“12345”规划总目标，内抓质量，外树形象，求真务实，与时俱进，自强不息，阔步前进，办社会满意的职业教育，助推社会经济发展。</w:t>
      </w:r>
    </w:p>
    <w:p>
      <w:pPr>
        <w:numPr>
          <w:ilvl w:val="0"/>
          <w:numId w:val="2"/>
        </w:numPr>
        <w:spacing w:line="500" w:lineRule="exact"/>
        <w:ind w:left="839" w:leftChars="266" w:hanging="280" w:hangingChars="1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开设专业：</w:t>
      </w:r>
    </w:p>
    <w:p>
      <w:pPr>
        <w:spacing w:line="500" w:lineRule="exact"/>
        <w:ind w:left="349" w:leftChars="166" w:firstLine="280" w:firstLineChars="1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（一）教育类：2021年招生计划 300人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幼儿教育（音乐）专业  幼儿教育（美术）专业 幼儿教育（保育）</w:t>
      </w:r>
    </w:p>
    <w:p>
      <w:pPr>
        <w:numPr>
          <w:ilvl w:val="0"/>
          <w:numId w:val="3"/>
        </w:numPr>
        <w:spacing w:line="5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交通运输类：2021年招生计划 400人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汽车运用与维修   汽车美容与装饰  </w:t>
      </w:r>
    </w:p>
    <w:p>
      <w:pPr>
        <w:pStyle w:val="5"/>
        <w:widowControl/>
        <w:shd w:val="clear" w:color="auto" w:fill="FFFFFF"/>
        <w:ind w:firstLine="96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航空服务      城市轨道交通运营管理</w:t>
      </w:r>
    </w:p>
    <w:p>
      <w:pPr>
        <w:numPr>
          <w:ilvl w:val="0"/>
          <w:numId w:val="3"/>
        </w:numPr>
        <w:spacing w:line="5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公共管理与服务类： 2021年招生计划 200人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老年人服务与管理（护理方向） </w:t>
      </w:r>
    </w:p>
    <w:p>
      <w:pPr>
        <w:numPr>
          <w:ilvl w:val="0"/>
          <w:numId w:val="3"/>
        </w:numPr>
        <w:spacing w:line="5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信息技术类：2021年招生计划 200人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计算机应用（软件应用方向）    计算机平面设计</w:t>
      </w:r>
    </w:p>
    <w:p>
      <w:pPr>
        <w:numPr>
          <w:ilvl w:val="0"/>
          <w:numId w:val="3"/>
        </w:numPr>
        <w:spacing w:line="5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财经商贸类：2021年招生计划 300人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电子商务（移动电商方向） 电子商务（客服服务方向）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市场营销（药品营销方向）</w:t>
      </w:r>
    </w:p>
    <w:p>
      <w:pPr>
        <w:numPr>
          <w:ilvl w:val="0"/>
          <w:numId w:val="3"/>
        </w:numPr>
        <w:spacing w:line="5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农林牧渔类：2021年招生计划 200人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现代农艺技术     果蔬花卉生产技术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（七）休闲保健类：2021年招生计划200人</w:t>
      </w:r>
    </w:p>
    <w:p>
      <w:pPr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美发与形象设计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295275</wp:posOffset>
            </wp:positionV>
            <wp:extent cx="4664710" cy="2966720"/>
            <wp:effectExtent l="19050" t="0" r="2421" b="0"/>
            <wp:wrapNone/>
            <wp:docPr id="8" name="图片 8" descr="校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校园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829" cy="296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8"/>
          <w:szCs w:val="28"/>
        </w:rPr>
        <w:t>三、学校规划与建设</w:t>
      </w:r>
    </w:p>
    <w:p>
      <w:pPr>
        <w:spacing w:line="46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4"/>
        </w:numPr>
        <w:spacing w:line="5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学校发展规模：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2020年已有在校生1200余人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2021年实现在校生2500余人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2022年完成在校生3000余人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2023年——以3000规模“强内涵、抓质量、搞升学、稳就业”为导向稳步发展。</w:t>
      </w:r>
    </w:p>
    <w:p>
      <w:pPr>
        <w:spacing w:line="579" w:lineRule="exact"/>
        <w:jc w:val="center"/>
        <w:rPr>
          <w:rFonts w:ascii="宋体" w:hAnsi="宋体" w:eastAsia="宋体" w:cs="宋体"/>
          <w:sz w:val="28"/>
          <w:szCs w:val="36"/>
        </w:rPr>
      </w:pPr>
    </w:p>
    <w:p>
      <w:pPr>
        <w:spacing w:line="579" w:lineRule="exact"/>
        <w:jc w:val="center"/>
        <w:rPr>
          <w:rFonts w:ascii="宋体" w:hAnsi="宋体" w:eastAsia="宋体" w:cs="宋体"/>
          <w:sz w:val="28"/>
          <w:szCs w:val="36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031B7"/>
    <w:multiLevelType w:val="singleLevel"/>
    <w:tmpl w:val="DA6031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297219A"/>
    <w:multiLevelType w:val="singleLevel"/>
    <w:tmpl w:val="129721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7A02D16"/>
    <w:multiLevelType w:val="singleLevel"/>
    <w:tmpl w:val="67A02D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E5BCE2B"/>
    <w:multiLevelType w:val="singleLevel"/>
    <w:tmpl w:val="7E5BCE2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04"/>
    <w:rsid w:val="00172A1C"/>
    <w:rsid w:val="002E458C"/>
    <w:rsid w:val="003C2304"/>
    <w:rsid w:val="003D7198"/>
    <w:rsid w:val="00415A86"/>
    <w:rsid w:val="00481039"/>
    <w:rsid w:val="00610803"/>
    <w:rsid w:val="0064021E"/>
    <w:rsid w:val="006462FA"/>
    <w:rsid w:val="006E480A"/>
    <w:rsid w:val="00942F87"/>
    <w:rsid w:val="00A17C4D"/>
    <w:rsid w:val="00A368E9"/>
    <w:rsid w:val="00BF784B"/>
    <w:rsid w:val="00C349DA"/>
    <w:rsid w:val="00CB1283"/>
    <w:rsid w:val="00CF6C13"/>
    <w:rsid w:val="00D40D4E"/>
    <w:rsid w:val="00D76E29"/>
    <w:rsid w:val="00D90AC5"/>
    <w:rsid w:val="00E1260F"/>
    <w:rsid w:val="00F16D01"/>
    <w:rsid w:val="10AF66DA"/>
    <w:rsid w:val="14260D78"/>
    <w:rsid w:val="1AFE4189"/>
    <w:rsid w:val="1FE7103C"/>
    <w:rsid w:val="2FBA5935"/>
    <w:rsid w:val="30EA516B"/>
    <w:rsid w:val="394500C7"/>
    <w:rsid w:val="3DE2705D"/>
    <w:rsid w:val="42FD6FCE"/>
    <w:rsid w:val="551A05D1"/>
    <w:rsid w:val="66A37C6C"/>
    <w:rsid w:val="6BA87879"/>
    <w:rsid w:val="6E3869E9"/>
    <w:rsid w:val="785B579A"/>
    <w:rsid w:val="7EE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597</Words>
  <Characters>3404</Characters>
  <Lines>28</Lines>
  <Paragraphs>7</Paragraphs>
  <TotalTime>0</TotalTime>
  <ScaleCrop>false</ScaleCrop>
  <LinksUpToDate>false</LinksUpToDate>
  <CharactersWithSpaces>3994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2020-11-26T01:37:00Z</dcterms:created>
  <dc:creator>Administrator</dc:creator>
  <cp:lastModifiedBy>Administrator</cp:lastModifiedBy>
  <dcterms:modified xsi:type="dcterms:W3CDTF">2020-11-26T02:58:24Z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